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FE4" w:rsidRPr="00FD5FE4" w:rsidRDefault="00FD5FE4" w:rsidP="00FD5FE4">
      <w:pPr>
        <w:shd w:val="clear" w:color="auto" w:fill="FFFFFF"/>
        <w:spacing w:after="450" w:line="540" w:lineRule="atLeast"/>
        <w:textAlignment w:val="baseline"/>
        <w:outlineLvl w:val="0"/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  <w:lang w:eastAsia="ru-RU"/>
        </w:rPr>
      </w:pPr>
      <w:r w:rsidRPr="00FD5FE4"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  <w:lang w:eastAsia="ru-RU"/>
        </w:rPr>
        <w:t>Изменения в антикоррупционном законодательстве Российской Федерации</w:t>
      </w:r>
    </w:p>
    <w:p w:rsidR="00FD5FE4" w:rsidRPr="00FD5FE4" w:rsidRDefault="00FD5FE4" w:rsidP="00FD5FE4">
      <w:pPr>
        <w:shd w:val="clear" w:color="auto" w:fill="FFFFFF"/>
        <w:spacing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D5FE4">
        <w:rPr>
          <w:rFonts w:ascii="Arial" w:eastAsia="Times New Roman" w:hAnsi="Arial" w:cs="Arial"/>
          <w:noProof/>
          <w:color w:val="276CC3"/>
          <w:sz w:val="24"/>
          <w:szCs w:val="24"/>
          <w:bdr w:val="none" w:sz="0" w:space="0" w:color="auto" w:frame="1"/>
          <w:shd w:val="clear" w:color="auto" w:fill="F4F7FB"/>
          <w:lang w:eastAsia="ru-RU"/>
        </w:rPr>
        <w:drawing>
          <wp:inline distT="0" distB="0" distL="0" distR="0" wp14:anchorId="27129C91" wp14:editId="100D32CE">
            <wp:extent cx="5000625" cy="3238500"/>
            <wp:effectExtent l="0" t="0" r="9525" b="0"/>
            <wp:docPr id="1" name="Рисунок 1" descr="Изменения в антикоррупционном законодательстве Российской Федерации">
              <a:hlinkClick xmlns:a="http://schemas.openxmlformats.org/drawingml/2006/main" r:id="rId5" tooltip="&quot;Изменения в антикоррупционном законодательстве Российской Федераци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менения в антикоррупционном законодательстве Российской Федерации">
                      <a:hlinkClick r:id="rId5" tooltip="&quot;Изменения в антикоррупционном законодательстве Российской Федераци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FE4" w:rsidRDefault="00FD5FE4" w:rsidP="00FD5FE4">
      <w:pPr>
        <w:shd w:val="clear" w:color="auto" w:fill="FFFFFF"/>
        <w:spacing w:after="100" w:afterAutospacing="1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D5FE4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ru-RU"/>
        </w:rPr>
        <w:t>В связи с изданием Федерального закона от 24 февраля 2021 года № 16-ФЗ «О внесении изменений в статьи 201 и 285 Уголовного кодекса Российской Федерации» расширяется круг должностных лиц, которые могут быть привлечены к уголовной ответственности за преступления коррупционной направленности.</w:t>
      </w:r>
      <w:bookmarkStart w:id="0" w:name="_GoBack"/>
      <w:bookmarkEnd w:id="0"/>
    </w:p>
    <w:p w:rsidR="00FD5FE4" w:rsidRPr="00FD5FE4" w:rsidRDefault="00FD5FE4" w:rsidP="00FD5FE4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D5FE4">
        <w:rPr>
          <w:rFonts w:ascii="Times New Roman" w:eastAsia="Times New Roman" w:hAnsi="Times New Roman" w:cs="Times New Roman"/>
          <w:sz w:val="28"/>
          <w:szCs w:val="24"/>
          <w:lang w:eastAsia="ru-RU"/>
        </w:rPr>
        <w:t>Внесены изменения в примечания к статьям 201 («Злоупотребление полномочиями») и 285 («Злоупотребление должностными полномочиями») Уголовного кодекса Российской Федерации.</w:t>
      </w:r>
    </w:p>
    <w:p w:rsidR="00FD5FE4" w:rsidRPr="00FD5FE4" w:rsidRDefault="00FD5FE4" w:rsidP="00FD5FE4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FD5FE4">
        <w:rPr>
          <w:rFonts w:ascii="Times New Roman" w:eastAsia="Times New Roman" w:hAnsi="Times New Roman" w:cs="Times New Roman"/>
          <w:sz w:val="28"/>
          <w:szCs w:val="24"/>
          <w:lang w:eastAsia="ru-RU"/>
        </w:rPr>
        <w:t>Должностными лицами в статьях главы 30 УК РФ теперь признаются лица, постоянно, временно или по специальному полномочию осуществляющие функции представителя власти либо выполняющие организационно-распорядительные, административно-хозяйственные функции в государственных органах, органах местного самоуправления, государственных и муниципальных учреждениях, государственных внебюджетных фондах, государственных корпорациях, государственных компаниях, публично-правовых компаниях, на государственных и муниципальных унитарных предприятиях, в хозяйственных обществах, в высшем органе управления которых РФ</w:t>
      </w:r>
      <w:proofErr w:type="gramEnd"/>
      <w:r w:rsidRPr="00FD5F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gramStart"/>
      <w:r w:rsidRPr="00FD5F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субъект РФ или муниципальное образование имеет право прямо или косвенно (через подконтрольных им лиц) распоряжаться более чем 50% голосов либо в которых РФ, субъект РФ или муниципальное образование имеет право назначать (избирать) единоличный исполнительный орган и (или) более 50% состава коллегиального органа </w:t>
      </w:r>
      <w:r w:rsidRPr="00FD5FE4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управления, в акционерных обществах, в отношении которых используется специальное право на участие РФ, субъектов РФ или муниципальных образований</w:t>
      </w:r>
      <w:proofErr w:type="gramEnd"/>
      <w:r w:rsidRPr="00FD5F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управлении такими акционерными обществами («золотая акция»), а также в Вооруженных Силах РФ, других войсках и воинских формированиях РФ.</w:t>
      </w:r>
    </w:p>
    <w:p w:rsidR="00FD5FE4" w:rsidRPr="00FD5FE4" w:rsidRDefault="00FD5FE4" w:rsidP="00FD5FE4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FD5FE4">
        <w:rPr>
          <w:rFonts w:ascii="Times New Roman" w:eastAsia="Times New Roman" w:hAnsi="Times New Roman" w:cs="Times New Roman"/>
          <w:sz w:val="28"/>
          <w:szCs w:val="24"/>
          <w:lang w:eastAsia="ru-RU"/>
        </w:rPr>
        <w:t>В статьях главы 23 и статье 304 УК РФ лицом, выполняющим управленческие функции в коммерческой или иной организации, за исключением организаций, указанных в пункте 1 примечаний к статье 285 УК РФ, либо в некоммерческой организации, не являющейся государственным органом, органом местного самоуправления либо государственным или муниципальным учреждением, признается лицо, выполняющее функции единоличного исполнительного органа либо члена совета директоров или иного</w:t>
      </w:r>
      <w:proofErr w:type="gramEnd"/>
      <w:r w:rsidRPr="00FD5F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коллегиального исполнительного органа, или лицо, постоянно, временно либо по специальному полномочию выполняющее организационно-распорядительные или административно-хозяйственные функции в этих организациях.</w:t>
      </w:r>
    </w:p>
    <w:p w:rsidR="00FD5FE4" w:rsidRPr="00FD5FE4" w:rsidRDefault="00FD5FE4" w:rsidP="00FD5FE4">
      <w:pPr>
        <w:shd w:val="clear" w:color="auto" w:fill="FFFFFF"/>
        <w:spacing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D5FE4">
        <w:rPr>
          <w:rFonts w:ascii="Times New Roman" w:eastAsia="Times New Roman" w:hAnsi="Times New Roman" w:cs="Times New Roman"/>
          <w:sz w:val="28"/>
          <w:szCs w:val="24"/>
          <w:lang w:eastAsia="ru-RU"/>
        </w:rPr>
        <w:t>Указанные изменения вступили в законную силу с 7 марта 2021 года.</w:t>
      </w:r>
    </w:p>
    <w:p w:rsidR="00FC5EDF" w:rsidRDefault="00FC5EDF"/>
    <w:sectPr w:rsidR="00FC5EDF" w:rsidSect="00FD5F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FE4"/>
    <w:rsid w:val="00A238CC"/>
    <w:rsid w:val="00FC5EDF"/>
    <w:rsid w:val="00FD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F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F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544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981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57.mchs.gov.ru/uploads/resize_cache/news/2021-03-12/izmeneniya-v-antikorrupcionnom-zakonodatelstve-rossiyskoy-federacii_1615555455630690098__2000x2000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2021-07-07T17:53:00Z</dcterms:created>
  <dcterms:modified xsi:type="dcterms:W3CDTF">2021-07-08T04:52:00Z</dcterms:modified>
</cp:coreProperties>
</file>