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</w:p>
    <w:p w:rsid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</w:p>
    <w:p w:rsid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</w:p>
    <w:p w:rsid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</w:p>
    <w:p w:rsid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</w:p>
    <w:p w:rsid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</w:p>
    <w:p w:rsid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</w:p>
    <w:p w:rsidR="001B009A" w:rsidRP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  <w:r w:rsidRPr="001B009A">
        <w:rPr>
          <w:rFonts w:eastAsia="Lucida Sans Unicode"/>
          <w:b/>
          <w:kern w:val="1"/>
          <w:sz w:val="44"/>
          <w:szCs w:val="22"/>
          <w:lang w:eastAsia="ar-SA"/>
        </w:rPr>
        <w:t>ПЛАН МЕРОПРИЯТИЙ</w:t>
      </w:r>
    </w:p>
    <w:p w:rsidR="001B009A" w:rsidRPr="001B009A" w:rsidRDefault="001B009A" w:rsidP="001B009A">
      <w:pPr>
        <w:suppressAutoHyphens/>
        <w:spacing w:line="360" w:lineRule="auto"/>
        <w:jc w:val="center"/>
        <w:rPr>
          <w:rFonts w:eastAsia="Lucida Sans Unicode"/>
          <w:b/>
          <w:kern w:val="1"/>
          <w:sz w:val="44"/>
          <w:szCs w:val="22"/>
          <w:lang w:eastAsia="ar-SA"/>
        </w:rPr>
      </w:pPr>
      <w:r w:rsidRPr="001B009A">
        <w:rPr>
          <w:rFonts w:eastAsia="Lucida Sans Unicode"/>
          <w:b/>
          <w:kern w:val="1"/>
          <w:sz w:val="44"/>
          <w:szCs w:val="22"/>
          <w:lang w:eastAsia="ar-SA"/>
        </w:rPr>
        <w:t>по противодействию коррупции на 2020 год</w:t>
      </w: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</w:p>
    <w:p w:rsidR="001B009A" w:rsidRDefault="001B009A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8616CB" w:rsidRPr="008616CB" w:rsidRDefault="008616CB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  <w:r w:rsidRPr="008616CB">
        <w:rPr>
          <w:b/>
          <w:sz w:val="28"/>
          <w:szCs w:val="28"/>
        </w:rPr>
        <w:lastRenderedPageBreak/>
        <w:t>1. Общие положения:</w:t>
      </w:r>
    </w:p>
    <w:p w:rsidR="008616CB" w:rsidRPr="008616CB" w:rsidRDefault="008616CB" w:rsidP="008616CB">
      <w:pPr>
        <w:spacing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1.1. План работы по противодействию коррупции в ДОУ (далее – Учреждение) на 2020 год разработан на основании:</w:t>
      </w:r>
    </w:p>
    <w:p w:rsidR="008616CB" w:rsidRPr="008616CB" w:rsidRDefault="008616CB" w:rsidP="008616CB">
      <w:pPr>
        <w:spacing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Федерального закона от 25.12.2008 № 273-ФЗ «О противодействии коррупции»;</w:t>
      </w:r>
    </w:p>
    <w:p w:rsidR="008616CB" w:rsidRPr="008616CB" w:rsidRDefault="008616CB" w:rsidP="008616CB">
      <w:pPr>
        <w:spacing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8616CB" w:rsidRPr="008616CB" w:rsidRDefault="008616CB" w:rsidP="008616CB">
      <w:pPr>
        <w:spacing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8616CB" w:rsidRPr="008616CB" w:rsidRDefault="008616CB" w:rsidP="008616CB">
      <w:pPr>
        <w:spacing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8616CB" w:rsidRPr="008616CB" w:rsidRDefault="008616CB" w:rsidP="008616CB">
      <w:pPr>
        <w:spacing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8616CB" w:rsidRPr="008616CB" w:rsidRDefault="008616CB" w:rsidP="008616CB">
      <w:pPr>
        <w:spacing w:after="240"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8616CB" w:rsidRPr="008616CB" w:rsidRDefault="008616CB" w:rsidP="008616CB">
      <w:pPr>
        <w:spacing w:after="240" w:line="276" w:lineRule="auto"/>
        <w:ind w:firstLine="709"/>
        <w:jc w:val="both"/>
        <w:rPr>
          <w:sz w:val="28"/>
          <w:szCs w:val="28"/>
        </w:rPr>
      </w:pPr>
      <w:r w:rsidRPr="008616CB">
        <w:rPr>
          <w:sz w:val="28"/>
          <w:szCs w:val="28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8616CB" w:rsidRPr="008616CB" w:rsidRDefault="008616CB" w:rsidP="008616CB">
      <w:pPr>
        <w:spacing w:after="100" w:afterAutospacing="1" w:line="276" w:lineRule="auto"/>
        <w:ind w:firstLine="709"/>
        <w:jc w:val="both"/>
        <w:rPr>
          <w:b/>
          <w:sz w:val="28"/>
          <w:szCs w:val="28"/>
        </w:rPr>
      </w:pPr>
      <w:r w:rsidRPr="008616CB">
        <w:rPr>
          <w:b/>
          <w:sz w:val="28"/>
          <w:szCs w:val="28"/>
        </w:rPr>
        <w:t>2. Цели и задачи</w:t>
      </w:r>
    </w:p>
    <w:p w:rsidR="008616CB" w:rsidRDefault="008616CB" w:rsidP="008616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616CB"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 xml:space="preserve"> </w:t>
      </w:r>
      <w:r w:rsidR="00BF4A99" w:rsidRPr="008616CB">
        <w:rPr>
          <w:bCs/>
          <w:color w:val="000000"/>
          <w:sz w:val="28"/>
          <w:szCs w:val="28"/>
        </w:rPr>
        <w:t>Цель:</w:t>
      </w:r>
      <w:r w:rsidR="00BF4A99" w:rsidRPr="008616CB">
        <w:rPr>
          <w:color w:val="000000"/>
          <w:sz w:val="28"/>
          <w:szCs w:val="28"/>
        </w:rPr>
        <w:t xml:space="preserve"> </w:t>
      </w:r>
    </w:p>
    <w:p w:rsidR="00BF4A99" w:rsidRPr="008616CB" w:rsidRDefault="00BF4A99" w:rsidP="008616CB">
      <w:pPr>
        <w:spacing w:after="240" w:line="276" w:lineRule="auto"/>
        <w:ind w:firstLine="709"/>
        <w:jc w:val="both"/>
        <w:rPr>
          <w:b/>
          <w:sz w:val="28"/>
          <w:szCs w:val="28"/>
        </w:rPr>
      </w:pPr>
      <w:r w:rsidRPr="008616CB">
        <w:rPr>
          <w:color w:val="000000"/>
          <w:sz w:val="28"/>
          <w:szCs w:val="28"/>
        </w:rPr>
        <w:t>создание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МАДОУ детский сад «Чайка».</w:t>
      </w:r>
    </w:p>
    <w:p w:rsidR="00BF4A99" w:rsidRPr="008616CB" w:rsidRDefault="008616CB" w:rsidP="008616CB">
      <w:pPr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8616CB">
        <w:rPr>
          <w:bCs/>
          <w:color w:val="000000"/>
          <w:sz w:val="28"/>
          <w:szCs w:val="28"/>
        </w:rPr>
        <w:t xml:space="preserve">2.2. </w:t>
      </w:r>
      <w:r w:rsidR="00BF4A99" w:rsidRPr="008616CB">
        <w:rPr>
          <w:bCs/>
          <w:color w:val="000000"/>
          <w:sz w:val="28"/>
          <w:szCs w:val="28"/>
        </w:rPr>
        <w:t>Задачи: </w:t>
      </w:r>
    </w:p>
    <w:p w:rsidR="00BF4A99" w:rsidRPr="008616CB" w:rsidRDefault="00BF4A99" w:rsidP="008616CB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16CB">
        <w:rPr>
          <w:color w:val="000000"/>
          <w:sz w:val="28"/>
          <w:szCs w:val="28"/>
        </w:rPr>
        <w:t>систематизация условий, способствующих противодействию коррупции в МАДОУ детский сад «Чайка»; </w:t>
      </w:r>
    </w:p>
    <w:p w:rsidR="00BF4A99" w:rsidRPr="008616CB" w:rsidRDefault="00BF4A99" w:rsidP="008616CB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16CB">
        <w:rPr>
          <w:color w:val="000000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BF4A99" w:rsidRPr="008616CB" w:rsidRDefault="00BF4A99" w:rsidP="008616CB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16CB">
        <w:rPr>
          <w:color w:val="000000"/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BF4A99" w:rsidRPr="008616CB" w:rsidRDefault="00BF4A99" w:rsidP="008616CB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16CB">
        <w:rPr>
          <w:color w:val="000000"/>
          <w:sz w:val="28"/>
          <w:szCs w:val="28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BF4A99" w:rsidRPr="008616CB" w:rsidRDefault="00BF4A99" w:rsidP="008616CB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16CB">
        <w:rPr>
          <w:color w:val="000000"/>
          <w:sz w:val="28"/>
          <w:szCs w:val="28"/>
        </w:rPr>
        <w:t>содействие реализации прав граждан и организаций на доступ к информации о фактах коррупции и  на их свободное освещение в средствах массовой информации (сайт МАДОУ детский сад «Чайка»). </w:t>
      </w:r>
    </w:p>
    <w:p w:rsidR="008616CB" w:rsidRPr="008616CB" w:rsidRDefault="008616CB" w:rsidP="008616CB">
      <w:pPr>
        <w:spacing w:line="276" w:lineRule="auto"/>
        <w:ind w:left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468"/>
        <w:gridCol w:w="11"/>
        <w:gridCol w:w="1479"/>
        <w:gridCol w:w="31"/>
        <w:gridCol w:w="1907"/>
      </w:tblGrid>
      <w:tr w:rsidR="008616CB" w:rsidTr="008616CB">
        <w:tc>
          <w:tcPr>
            <w:tcW w:w="675" w:type="dxa"/>
          </w:tcPr>
          <w:p w:rsidR="008616CB" w:rsidRPr="001D36C2" w:rsidRDefault="008616CB" w:rsidP="0044770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79" w:type="dxa"/>
            <w:gridSpan w:val="2"/>
          </w:tcPr>
          <w:p w:rsidR="008616CB" w:rsidRPr="001D36C2" w:rsidRDefault="008616CB" w:rsidP="00447705">
            <w:pPr>
              <w:jc w:val="center"/>
              <w:rPr>
                <w:b/>
              </w:rPr>
            </w:pPr>
            <w:r w:rsidRPr="001D36C2">
              <w:rPr>
                <w:b/>
              </w:rPr>
              <w:t>Наименование мероприятия</w:t>
            </w:r>
          </w:p>
          <w:p w:rsidR="008616CB" w:rsidRPr="001D36C2" w:rsidRDefault="008616CB" w:rsidP="00447705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:rsidR="008616CB" w:rsidRPr="001D36C2" w:rsidRDefault="008616CB" w:rsidP="00447705">
            <w:pPr>
              <w:jc w:val="center"/>
              <w:rPr>
                <w:b/>
              </w:rPr>
            </w:pPr>
            <w:r w:rsidRPr="001D36C2">
              <w:rPr>
                <w:b/>
              </w:rPr>
              <w:t>Сроки  проведения</w:t>
            </w:r>
          </w:p>
        </w:tc>
        <w:tc>
          <w:tcPr>
            <w:tcW w:w="1938" w:type="dxa"/>
            <w:gridSpan w:val="2"/>
          </w:tcPr>
          <w:p w:rsidR="008616CB" w:rsidRPr="001D36C2" w:rsidRDefault="008616CB" w:rsidP="00447705">
            <w:pPr>
              <w:jc w:val="center"/>
              <w:rPr>
                <w:b/>
              </w:rPr>
            </w:pPr>
            <w:r w:rsidRPr="001D36C2">
              <w:rPr>
                <w:b/>
              </w:rPr>
              <w:t>Ответственный</w:t>
            </w:r>
          </w:p>
        </w:tc>
      </w:tr>
      <w:tr w:rsidR="008616CB" w:rsidTr="001B009A">
        <w:trPr>
          <w:trHeight w:val="567"/>
        </w:trPr>
        <w:tc>
          <w:tcPr>
            <w:tcW w:w="9571" w:type="dxa"/>
            <w:gridSpan w:val="6"/>
            <w:vAlign w:val="center"/>
          </w:tcPr>
          <w:p w:rsidR="008616CB" w:rsidRPr="001D36C2" w:rsidRDefault="008616CB" w:rsidP="001B009A">
            <w:pPr>
              <w:jc w:val="center"/>
              <w:rPr>
                <w:b/>
              </w:rPr>
            </w:pPr>
            <w:r w:rsidRPr="001D36C2">
              <w:rPr>
                <w:b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8616CB" w:rsidTr="008616CB">
        <w:trPr>
          <w:trHeight w:val="650"/>
        </w:trPr>
        <w:tc>
          <w:tcPr>
            <w:tcW w:w="675" w:type="dxa"/>
          </w:tcPr>
          <w:p w:rsidR="008616CB" w:rsidRDefault="008616CB" w:rsidP="00447705">
            <w:r>
              <w:t>1.1.</w:t>
            </w:r>
          </w:p>
        </w:tc>
        <w:tc>
          <w:tcPr>
            <w:tcW w:w="5479" w:type="dxa"/>
            <w:gridSpan w:val="2"/>
          </w:tcPr>
          <w:p w:rsidR="008616CB" w:rsidRDefault="008616CB" w:rsidP="00447705"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479" w:type="dxa"/>
          </w:tcPr>
          <w:p w:rsidR="008616CB" w:rsidRDefault="008616CB" w:rsidP="00447705">
            <w:r>
              <w:t>В течение года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 xml:space="preserve">Заведующий </w:t>
            </w:r>
          </w:p>
        </w:tc>
      </w:tr>
      <w:tr w:rsidR="008616CB" w:rsidTr="008616CB">
        <w:tc>
          <w:tcPr>
            <w:tcW w:w="675" w:type="dxa"/>
          </w:tcPr>
          <w:p w:rsidR="008616CB" w:rsidRDefault="008616CB" w:rsidP="00447705">
            <w:r>
              <w:t>1.2.</w:t>
            </w:r>
          </w:p>
        </w:tc>
        <w:tc>
          <w:tcPr>
            <w:tcW w:w="5479" w:type="dxa"/>
            <w:gridSpan w:val="2"/>
          </w:tcPr>
          <w:p w:rsidR="008616CB" w:rsidRDefault="008616CB" w:rsidP="00447705">
            <w: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8616CB" w:rsidRDefault="008616CB" w:rsidP="00447705">
            <w:r>
              <w:t>- аппаратных совещаниях в  ДОУ;</w:t>
            </w:r>
          </w:p>
          <w:p w:rsidR="008616CB" w:rsidRDefault="008616CB" w:rsidP="00447705">
            <w:r>
              <w:t xml:space="preserve">- общих </w:t>
            </w:r>
            <w:proofErr w:type="gramStart"/>
            <w:r>
              <w:t>собраниях</w:t>
            </w:r>
            <w:proofErr w:type="gramEnd"/>
            <w:r>
              <w:t xml:space="preserve"> трудового коллектива;</w:t>
            </w:r>
          </w:p>
          <w:p w:rsidR="008616CB" w:rsidRDefault="008616CB" w:rsidP="00447705">
            <w:r>
              <w:t xml:space="preserve">- </w:t>
            </w:r>
            <w:proofErr w:type="gramStart"/>
            <w:r>
              <w:t>заседаниях</w:t>
            </w:r>
            <w:proofErr w:type="gramEnd"/>
            <w:r>
              <w:t xml:space="preserve">  родительских комитетов, педагогических советов;</w:t>
            </w:r>
          </w:p>
          <w:p w:rsidR="008616CB" w:rsidRDefault="008616CB" w:rsidP="00447705">
            <w:r>
              <w:t xml:space="preserve">- </w:t>
            </w:r>
            <w:proofErr w:type="gramStart"/>
            <w:r>
              <w:t>конференциях</w:t>
            </w:r>
            <w:proofErr w:type="gramEnd"/>
            <w:r>
              <w:t xml:space="preserve"> родителей.</w:t>
            </w:r>
          </w:p>
        </w:tc>
        <w:tc>
          <w:tcPr>
            <w:tcW w:w="1479" w:type="dxa"/>
          </w:tcPr>
          <w:p w:rsidR="008616CB" w:rsidRDefault="001B009A" w:rsidP="00447705">
            <w:r>
              <w:t>Апрель Д</w:t>
            </w:r>
            <w:r w:rsidR="008616CB">
              <w:t>екабрь</w:t>
            </w:r>
            <w:r>
              <w:t xml:space="preserve">  </w:t>
            </w:r>
            <w:r w:rsidR="008616CB">
              <w:t xml:space="preserve">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 xml:space="preserve">Заведующий </w:t>
            </w:r>
          </w:p>
        </w:tc>
      </w:tr>
      <w:tr w:rsidR="008616CB" w:rsidTr="001B009A">
        <w:trPr>
          <w:trHeight w:val="850"/>
        </w:trPr>
        <w:tc>
          <w:tcPr>
            <w:tcW w:w="9571" w:type="dxa"/>
            <w:gridSpan w:val="6"/>
            <w:vAlign w:val="center"/>
          </w:tcPr>
          <w:p w:rsidR="001B009A" w:rsidRDefault="008616CB" w:rsidP="001B009A">
            <w:pPr>
              <w:jc w:val="center"/>
              <w:rPr>
                <w:b/>
              </w:rPr>
            </w:pPr>
            <w:r w:rsidRPr="001D36C2">
              <w:rPr>
                <w:b/>
              </w:rPr>
              <w:t>2. Меры по совершенствованию функционирования  М</w:t>
            </w:r>
            <w:r>
              <w:rPr>
                <w:b/>
              </w:rPr>
              <w:t>А</w:t>
            </w:r>
            <w:r w:rsidRPr="001D36C2">
              <w:rPr>
                <w:b/>
              </w:rPr>
              <w:t>ДОУ детский сад  «Чайка»</w:t>
            </w:r>
          </w:p>
          <w:p w:rsidR="008616CB" w:rsidRPr="001D36C2" w:rsidRDefault="008616CB" w:rsidP="001B009A">
            <w:pPr>
              <w:jc w:val="center"/>
              <w:rPr>
                <w:b/>
              </w:rPr>
            </w:pPr>
            <w:r w:rsidRPr="001D36C2">
              <w:rPr>
                <w:b/>
              </w:rPr>
              <w:t>в целях предупреждения коррупции</w:t>
            </w:r>
          </w:p>
        </w:tc>
      </w:tr>
      <w:tr w:rsidR="008616CB" w:rsidTr="008616CB">
        <w:tc>
          <w:tcPr>
            <w:tcW w:w="675" w:type="dxa"/>
          </w:tcPr>
          <w:p w:rsidR="008616CB" w:rsidRDefault="008616CB" w:rsidP="00447705">
            <w:r>
              <w:t>2.1.</w:t>
            </w:r>
          </w:p>
        </w:tc>
        <w:tc>
          <w:tcPr>
            <w:tcW w:w="5479" w:type="dxa"/>
            <w:gridSpan w:val="2"/>
          </w:tcPr>
          <w:p w:rsidR="008616CB" w:rsidRDefault="008616CB" w:rsidP="00447705">
            <w:r>
              <w:t>Обеспечение наличия в  ДОУ  Журнала учета сообщений о совершении коррупционных правонарушений работниками ДОУ</w:t>
            </w:r>
            <w:r>
              <w:tab/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Февраль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 xml:space="preserve">Заведующий </w:t>
            </w:r>
          </w:p>
        </w:tc>
      </w:tr>
      <w:tr w:rsidR="008616CB" w:rsidTr="008616CB">
        <w:tc>
          <w:tcPr>
            <w:tcW w:w="675" w:type="dxa"/>
          </w:tcPr>
          <w:p w:rsidR="008616CB" w:rsidRDefault="008616CB" w:rsidP="00447705">
            <w:r>
              <w:t>2.2.</w:t>
            </w:r>
          </w:p>
        </w:tc>
        <w:tc>
          <w:tcPr>
            <w:tcW w:w="5479" w:type="dxa"/>
            <w:gridSpan w:val="2"/>
          </w:tcPr>
          <w:p w:rsidR="008616CB" w:rsidRDefault="008616CB" w:rsidP="00447705">
            <w:r>
              <w:t>Оборудование в ДОУ стенда «Коррупции – нет!»</w:t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Март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 xml:space="preserve">Заведующий, воспитатели </w:t>
            </w:r>
          </w:p>
        </w:tc>
      </w:tr>
      <w:tr w:rsidR="008616CB" w:rsidTr="001B009A">
        <w:trPr>
          <w:trHeight w:val="850"/>
        </w:trPr>
        <w:tc>
          <w:tcPr>
            <w:tcW w:w="9571" w:type="dxa"/>
            <w:gridSpan w:val="6"/>
            <w:vAlign w:val="center"/>
          </w:tcPr>
          <w:p w:rsidR="008616CB" w:rsidRPr="001D36C2" w:rsidRDefault="008616CB" w:rsidP="001B009A">
            <w:pPr>
              <w:jc w:val="center"/>
              <w:rPr>
                <w:b/>
              </w:rPr>
            </w:pPr>
            <w:r w:rsidRPr="001D36C2">
              <w:rPr>
                <w:b/>
              </w:rPr>
              <w:t>3. Меры по правовому просвещению и повышению антикоррупционной компетентности сотрудников, воспитанников ДОУ  и их родителей</w:t>
            </w:r>
          </w:p>
        </w:tc>
      </w:tr>
      <w:tr w:rsidR="008616CB" w:rsidTr="008616CB">
        <w:tc>
          <w:tcPr>
            <w:tcW w:w="675" w:type="dxa"/>
            <w:tcBorders>
              <w:right w:val="single" w:sz="4" w:space="0" w:color="auto"/>
            </w:tcBorders>
          </w:tcPr>
          <w:p w:rsidR="008616CB" w:rsidRPr="00AA4F48" w:rsidRDefault="008616CB" w:rsidP="00447705">
            <w:r w:rsidRPr="00AA4F48">
              <w:t>3.1.</w:t>
            </w:r>
          </w:p>
        </w:tc>
        <w:tc>
          <w:tcPr>
            <w:tcW w:w="5468" w:type="dxa"/>
            <w:tcBorders>
              <w:right w:val="single" w:sz="4" w:space="0" w:color="auto"/>
            </w:tcBorders>
          </w:tcPr>
          <w:p w:rsidR="008616CB" w:rsidRPr="00AA4F48" w:rsidRDefault="008616CB" w:rsidP="00447705">
            <w:r w:rsidRPr="00AA4F48"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16CB" w:rsidRPr="00AA4F48" w:rsidRDefault="008616CB" w:rsidP="00447705">
            <w:pPr>
              <w:jc w:val="center"/>
            </w:pPr>
            <w:r>
              <w:t xml:space="preserve">1декада декабря 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:rsidR="008616CB" w:rsidRPr="00AA4F48" w:rsidRDefault="008616CB" w:rsidP="00447705">
            <w:pPr>
              <w:jc w:val="center"/>
            </w:pPr>
            <w:r>
              <w:t xml:space="preserve">Заведующий </w:t>
            </w:r>
          </w:p>
        </w:tc>
      </w:tr>
      <w:tr w:rsidR="008616CB" w:rsidTr="008616CB">
        <w:tc>
          <w:tcPr>
            <w:tcW w:w="675" w:type="dxa"/>
            <w:tcBorders>
              <w:right w:val="single" w:sz="4" w:space="0" w:color="auto"/>
            </w:tcBorders>
          </w:tcPr>
          <w:p w:rsidR="008616CB" w:rsidRPr="00E8088E" w:rsidRDefault="008616CB" w:rsidP="00447705">
            <w:r w:rsidRPr="00E8088E">
              <w:t>3.2.</w:t>
            </w:r>
          </w:p>
        </w:tc>
        <w:tc>
          <w:tcPr>
            <w:tcW w:w="5468" w:type="dxa"/>
            <w:tcBorders>
              <w:right w:val="single" w:sz="4" w:space="0" w:color="auto"/>
            </w:tcBorders>
          </w:tcPr>
          <w:p w:rsidR="008616CB" w:rsidRPr="00AA4F48" w:rsidRDefault="008616CB" w:rsidP="00447705">
            <w:r w:rsidRPr="00E8088E">
              <w:t xml:space="preserve">Проведение месячника гражданской и правовой сознательности «Мой выбор» (в </w:t>
            </w:r>
            <w:proofErr w:type="spellStart"/>
            <w:r w:rsidRPr="00E8088E">
              <w:t>т.ч</w:t>
            </w:r>
            <w:proofErr w:type="spellEnd"/>
            <w:r w:rsidRPr="00E8088E">
              <w:t>. проведение  открытых занятий по правам ребенка в старших и подготовительных группах, тематических конкурсов среди воспитанников, общих родительских собраний)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16CB" w:rsidRPr="00AA4F48" w:rsidRDefault="008616CB" w:rsidP="00447705">
            <w:pPr>
              <w:jc w:val="center"/>
            </w:pPr>
            <w:r>
              <w:t xml:space="preserve">Февраль 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:rsidR="008616CB" w:rsidRPr="00AA4F48" w:rsidRDefault="008616CB" w:rsidP="00447705">
            <w:pPr>
              <w:jc w:val="center"/>
            </w:pPr>
            <w:r>
              <w:t xml:space="preserve">Заведующий, воспитатели </w:t>
            </w:r>
          </w:p>
        </w:tc>
      </w:tr>
      <w:tr w:rsidR="008616CB" w:rsidTr="008616CB">
        <w:tc>
          <w:tcPr>
            <w:tcW w:w="675" w:type="dxa"/>
            <w:tcBorders>
              <w:right w:val="single" w:sz="4" w:space="0" w:color="auto"/>
            </w:tcBorders>
          </w:tcPr>
          <w:p w:rsidR="008616CB" w:rsidRPr="00E8088E" w:rsidRDefault="008616CB" w:rsidP="00447705">
            <w:r w:rsidRPr="00E8088E">
              <w:t>3.3.</w:t>
            </w:r>
          </w:p>
        </w:tc>
        <w:tc>
          <w:tcPr>
            <w:tcW w:w="5468" w:type="dxa"/>
            <w:tcBorders>
              <w:right w:val="single" w:sz="4" w:space="0" w:color="auto"/>
            </w:tcBorders>
          </w:tcPr>
          <w:p w:rsidR="008616CB" w:rsidRDefault="008616CB" w:rsidP="00447705">
            <w:r w:rsidRPr="00E8088E">
              <w:t>Проведение выставки рисунков  воспитанников ДОУ «Я и мои права»</w:t>
            </w:r>
          </w:p>
          <w:p w:rsidR="001B009A" w:rsidRPr="00AA4F48" w:rsidRDefault="001B009A" w:rsidP="00447705"/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16CB" w:rsidRPr="00AA4F48" w:rsidRDefault="008616CB" w:rsidP="00447705">
            <w:pPr>
              <w:jc w:val="center"/>
            </w:pPr>
            <w:r>
              <w:t xml:space="preserve">Март 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:rsidR="008616CB" w:rsidRPr="00AA4F48" w:rsidRDefault="008616CB" w:rsidP="00447705">
            <w:pPr>
              <w:jc w:val="center"/>
            </w:pPr>
            <w:r>
              <w:t>Зам. зав. ВМР, воспитатели</w:t>
            </w:r>
          </w:p>
        </w:tc>
      </w:tr>
      <w:tr w:rsidR="008616CB" w:rsidTr="001B009A">
        <w:trPr>
          <w:trHeight w:val="567"/>
        </w:trPr>
        <w:tc>
          <w:tcPr>
            <w:tcW w:w="9571" w:type="dxa"/>
            <w:gridSpan w:val="6"/>
            <w:vAlign w:val="center"/>
          </w:tcPr>
          <w:p w:rsidR="008616CB" w:rsidRPr="001D36C2" w:rsidRDefault="008616CB" w:rsidP="001B009A">
            <w:pPr>
              <w:jc w:val="center"/>
              <w:rPr>
                <w:b/>
              </w:rPr>
            </w:pPr>
            <w:r w:rsidRPr="001D36C2">
              <w:rPr>
                <w:b/>
              </w:rPr>
              <w:t>4. Взаимодействие ДОУ  и родителей (законных представителей) воспитанников</w:t>
            </w:r>
          </w:p>
        </w:tc>
      </w:tr>
      <w:tr w:rsidR="008616CB" w:rsidTr="008616CB">
        <w:tc>
          <w:tcPr>
            <w:tcW w:w="675" w:type="dxa"/>
          </w:tcPr>
          <w:p w:rsidR="008616CB" w:rsidRPr="00AA4F48" w:rsidRDefault="001B009A" w:rsidP="00447705">
            <w:r w:rsidRPr="00AA4F48">
              <w:t>4.1.</w:t>
            </w:r>
          </w:p>
        </w:tc>
        <w:tc>
          <w:tcPr>
            <w:tcW w:w="5479" w:type="dxa"/>
            <w:gridSpan w:val="2"/>
          </w:tcPr>
          <w:p w:rsidR="008616CB" w:rsidRDefault="008616CB" w:rsidP="00447705">
            <w:r w:rsidRPr="00AA4F48">
              <w:t>Информирование родителей (законных представителей) о правилах приема в ДОУ</w:t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В течение года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 xml:space="preserve">Заведующий </w:t>
            </w:r>
          </w:p>
        </w:tc>
      </w:tr>
      <w:tr w:rsidR="008616CB" w:rsidTr="008616CB">
        <w:tc>
          <w:tcPr>
            <w:tcW w:w="675" w:type="dxa"/>
          </w:tcPr>
          <w:p w:rsidR="008616CB" w:rsidRPr="00E8088E" w:rsidRDefault="001B009A" w:rsidP="00447705">
            <w:r w:rsidRPr="00E8088E">
              <w:t>4.2.</w:t>
            </w:r>
          </w:p>
        </w:tc>
        <w:tc>
          <w:tcPr>
            <w:tcW w:w="5479" w:type="dxa"/>
            <w:gridSpan w:val="2"/>
          </w:tcPr>
          <w:p w:rsidR="008616CB" w:rsidRDefault="008616CB" w:rsidP="00447705">
            <w:r w:rsidRPr="00E8088E">
              <w:t>Проведение ежегодного опроса родителей (законных представителей)  воспитанников с целью определения степени их удовлетворенности работой ДОУ, качеством предоставляемых образовательных услуг (установка «ящика для обращения родителей».)</w:t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Май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>Зам. зав. ВМР</w:t>
            </w:r>
          </w:p>
          <w:p w:rsidR="008616CB" w:rsidRDefault="008616CB" w:rsidP="00447705">
            <w:r>
              <w:t xml:space="preserve">Воспитатели групп </w:t>
            </w:r>
          </w:p>
        </w:tc>
      </w:tr>
      <w:tr w:rsidR="008616CB" w:rsidTr="008616CB">
        <w:tc>
          <w:tcPr>
            <w:tcW w:w="675" w:type="dxa"/>
          </w:tcPr>
          <w:p w:rsidR="008616CB" w:rsidRPr="00E8088E" w:rsidRDefault="001B009A" w:rsidP="00447705">
            <w:r w:rsidRPr="00E8088E">
              <w:t>4.3.</w:t>
            </w:r>
          </w:p>
        </w:tc>
        <w:tc>
          <w:tcPr>
            <w:tcW w:w="5479" w:type="dxa"/>
            <w:gridSpan w:val="2"/>
          </w:tcPr>
          <w:p w:rsidR="008616CB" w:rsidRPr="00E8088E" w:rsidRDefault="008616CB" w:rsidP="00447705">
            <w:r w:rsidRPr="00E8088E">
              <w:t>Размещение на сайте ДОУ ежегодного публичного отчета о деятельности ДОУ</w:t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Май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>Зам. зав. ВМР</w:t>
            </w:r>
          </w:p>
        </w:tc>
      </w:tr>
      <w:tr w:rsidR="008616CB" w:rsidTr="008616CB">
        <w:tc>
          <w:tcPr>
            <w:tcW w:w="675" w:type="dxa"/>
          </w:tcPr>
          <w:p w:rsidR="008616CB" w:rsidRDefault="001B009A" w:rsidP="00447705">
            <w:r>
              <w:t>4.4.</w:t>
            </w:r>
          </w:p>
        </w:tc>
        <w:tc>
          <w:tcPr>
            <w:tcW w:w="5479" w:type="dxa"/>
            <w:gridSpan w:val="2"/>
          </w:tcPr>
          <w:p w:rsidR="008616CB" w:rsidRPr="00E8088E" w:rsidRDefault="008616CB" w:rsidP="00447705">
            <w:r>
              <w:t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 об осуществлении мер по противодействию коррупции.</w:t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В течение года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>Оператор сайта</w:t>
            </w:r>
          </w:p>
        </w:tc>
      </w:tr>
      <w:tr w:rsidR="008616CB" w:rsidTr="008616CB">
        <w:tc>
          <w:tcPr>
            <w:tcW w:w="675" w:type="dxa"/>
          </w:tcPr>
          <w:p w:rsidR="008616CB" w:rsidRPr="00E8088E" w:rsidRDefault="001B009A" w:rsidP="00447705">
            <w:r w:rsidRPr="00E8088E">
              <w:t>4.5.</w:t>
            </w:r>
          </w:p>
        </w:tc>
        <w:tc>
          <w:tcPr>
            <w:tcW w:w="5479" w:type="dxa"/>
            <w:gridSpan w:val="2"/>
          </w:tcPr>
          <w:p w:rsidR="008616CB" w:rsidRPr="00E8088E" w:rsidRDefault="008616CB" w:rsidP="00447705">
            <w:r w:rsidRPr="00E8088E">
              <w:t>Организация работы общественной приемной (в рамках функционирования органов самоуправления ДОУ) для обращения родителей (законных представителей)   воспитанников по вопросам, возникающим в ходе образовательного процесса</w:t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В течение года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 xml:space="preserve">Заведующий </w:t>
            </w:r>
          </w:p>
        </w:tc>
      </w:tr>
      <w:tr w:rsidR="008616CB" w:rsidTr="008616CB">
        <w:tc>
          <w:tcPr>
            <w:tcW w:w="675" w:type="dxa"/>
          </w:tcPr>
          <w:p w:rsidR="008616CB" w:rsidRPr="00E8088E" w:rsidRDefault="001B009A" w:rsidP="00031A66">
            <w:r w:rsidRPr="00E8088E">
              <w:t>4.6.</w:t>
            </w:r>
          </w:p>
        </w:tc>
        <w:tc>
          <w:tcPr>
            <w:tcW w:w="5479" w:type="dxa"/>
            <w:gridSpan w:val="2"/>
          </w:tcPr>
          <w:p w:rsidR="008616CB" w:rsidRPr="00E8088E" w:rsidRDefault="008616CB" w:rsidP="00031A66">
            <w:proofErr w:type="gramStart"/>
            <w:r w:rsidRPr="00E8088E">
              <w:t>Контроль за</w:t>
            </w:r>
            <w:proofErr w:type="gramEnd"/>
            <w:r w:rsidRPr="00E8088E">
              <w:t xml:space="preserve"> обоснованностью предоставления и расходования безвозмездной (спонсорской, благотворительной) помощи в М</w:t>
            </w:r>
            <w:r>
              <w:t>А</w:t>
            </w:r>
            <w:r w:rsidRPr="00E8088E">
              <w:t xml:space="preserve">ДОУ </w:t>
            </w:r>
            <w:r>
              <w:t xml:space="preserve">детский сад </w:t>
            </w:r>
            <w:r w:rsidRPr="00E8088E">
              <w:t>«</w:t>
            </w:r>
            <w:r>
              <w:t>Чайка</w:t>
            </w:r>
            <w:r w:rsidRPr="00E8088E">
              <w:t>»</w:t>
            </w:r>
          </w:p>
        </w:tc>
        <w:tc>
          <w:tcPr>
            <w:tcW w:w="1479" w:type="dxa"/>
          </w:tcPr>
          <w:p w:rsidR="008616CB" w:rsidRDefault="008616CB" w:rsidP="00447705">
            <w:r>
              <w:t xml:space="preserve">В течение года </w:t>
            </w:r>
          </w:p>
        </w:tc>
        <w:tc>
          <w:tcPr>
            <w:tcW w:w="1938" w:type="dxa"/>
            <w:gridSpan w:val="2"/>
          </w:tcPr>
          <w:p w:rsidR="008616CB" w:rsidRDefault="008616CB" w:rsidP="00447705">
            <w:r>
              <w:t xml:space="preserve">Заведующий </w:t>
            </w:r>
          </w:p>
        </w:tc>
      </w:tr>
    </w:tbl>
    <w:p w:rsidR="00BF4A99" w:rsidRDefault="00BF4A99" w:rsidP="00A6443E">
      <w:pPr>
        <w:shd w:val="clear" w:color="auto" w:fill="FFFFFF"/>
        <w:spacing w:before="100" w:beforeAutospacing="1" w:after="100" w:afterAutospacing="1"/>
      </w:pPr>
    </w:p>
    <w:sectPr w:rsidR="00BF4A99" w:rsidSect="000178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16121"/>
    <w:multiLevelType w:val="hybridMultilevel"/>
    <w:tmpl w:val="A2F655BA"/>
    <w:lvl w:ilvl="0" w:tplc="C8588EB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351578D"/>
    <w:multiLevelType w:val="hybridMultilevel"/>
    <w:tmpl w:val="4B7C2452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0D1207A"/>
    <w:multiLevelType w:val="hybridMultilevel"/>
    <w:tmpl w:val="11C29A72"/>
    <w:lvl w:ilvl="0" w:tplc="C49AF1F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05615"/>
    <w:multiLevelType w:val="multilevel"/>
    <w:tmpl w:val="4762CB5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117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cs="Times New Roman" w:hint="default"/>
        <w:b w:val="0"/>
      </w:rPr>
    </w:lvl>
  </w:abstractNum>
  <w:abstractNum w:abstractNumId="11">
    <w:nsid w:val="5BA04A3F"/>
    <w:multiLevelType w:val="hybridMultilevel"/>
    <w:tmpl w:val="F5AC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06F87"/>
    <w:rsid w:val="000178BA"/>
    <w:rsid w:val="00031A66"/>
    <w:rsid w:val="00073698"/>
    <w:rsid w:val="000822F7"/>
    <w:rsid w:val="001573A7"/>
    <w:rsid w:val="001717A0"/>
    <w:rsid w:val="001B009A"/>
    <w:rsid w:val="001D36C2"/>
    <w:rsid w:val="00223B6C"/>
    <w:rsid w:val="003249E3"/>
    <w:rsid w:val="00334B5F"/>
    <w:rsid w:val="0038291A"/>
    <w:rsid w:val="003C4E3A"/>
    <w:rsid w:val="003C5EA7"/>
    <w:rsid w:val="00447705"/>
    <w:rsid w:val="00450B84"/>
    <w:rsid w:val="00526EF1"/>
    <w:rsid w:val="005B6B05"/>
    <w:rsid w:val="0062309F"/>
    <w:rsid w:val="006365E7"/>
    <w:rsid w:val="006664DF"/>
    <w:rsid w:val="00677906"/>
    <w:rsid w:val="006C0F2B"/>
    <w:rsid w:val="006F165B"/>
    <w:rsid w:val="007021EF"/>
    <w:rsid w:val="0075736A"/>
    <w:rsid w:val="00764420"/>
    <w:rsid w:val="007C606F"/>
    <w:rsid w:val="008173C9"/>
    <w:rsid w:val="008559D9"/>
    <w:rsid w:val="008616CB"/>
    <w:rsid w:val="008C5DC4"/>
    <w:rsid w:val="008F0283"/>
    <w:rsid w:val="00961120"/>
    <w:rsid w:val="00975E56"/>
    <w:rsid w:val="009E5F74"/>
    <w:rsid w:val="00A01502"/>
    <w:rsid w:val="00A6443E"/>
    <w:rsid w:val="00A65AD6"/>
    <w:rsid w:val="00AA4F48"/>
    <w:rsid w:val="00AE0580"/>
    <w:rsid w:val="00B14B8B"/>
    <w:rsid w:val="00B95B05"/>
    <w:rsid w:val="00BA779A"/>
    <w:rsid w:val="00BD3CE7"/>
    <w:rsid w:val="00BD484D"/>
    <w:rsid w:val="00BE018A"/>
    <w:rsid w:val="00BF4A99"/>
    <w:rsid w:val="00C44A6E"/>
    <w:rsid w:val="00C51A8C"/>
    <w:rsid w:val="00C576FB"/>
    <w:rsid w:val="00C96660"/>
    <w:rsid w:val="00CE2D9E"/>
    <w:rsid w:val="00CE41DE"/>
    <w:rsid w:val="00D023A3"/>
    <w:rsid w:val="00D210CB"/>
    <w:rsid w:val="00D4118F"/>
    <w:rsid w:val="00D55BC2"/>
    <w:rsid w:val="00DB2244"/>
    <w:rsid w:val="00E4789D"/>
    <w:rsid w:val="00E8088E"/>
    <w:rsid w:val="00ED519B"/>
    <w:rsid w:val="00EE3896"/>
    <w:rsid w:val="00F14A5C"/>
    <w:rsid w:val="00F379AD"/>
    <w:rsid w:val="00F44BBC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2.2. Задачи: </vt:lpstr>
    </vt:vector>
  </TitlesOfParts>
  <Company>Microsoft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2020-02-10T13:55:00Z</cp:lastPrinted>
  <dcterms:created xsi:type="dcterms:W3CDTF">2020-01-31T14:31:00Z</dcterms:created>
  <dcterms:modified xsi:type="dcterms:W3CDTF">2020-02-10T14:04:00Z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  <property fmtid="{D5CDD505-2E9C-101B-9397-08002B2CF9AE}" pid="4" name="_dlc_DocId">
    <vt:lpwstr>S5QAU4VNKZPS-791-12</vt:lpwstr>
  </property>
  <property fmtid="{D5CDD505-2E9C-101B-9397-08002B2CF9AE}" pid="5" name="_dlc_DocIdUrl">
    <vt:lpwstr>http://www.koipkro.kostroma.ru/Buy/ogon/_layouts/15/DocIdRedir.aspx?ID=S5QAU4VNKZPS-791-12, S5QAU4VNKZPS-791-12</vt:lpwstr>
  </property>
</Properties>
</file>