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A9" w:rsidRDefault="001220A9" w:rsidP="001220A9">
      <w:pPr>
        <w:spacing w:line="360" w:lineRule="auto"/>
        <w:jc w:val="center"/>
        <w:rPr>
          <w:rFonts w:ascii="Calligraph" w:hAnsi="Calligraph"/>
          <w:color w:val="0000FF"/>
          <w:sz w:val="28"/>
          <w:szCs w:val="28"/>
        </w:rPr>
      </w:pPr>
      <w:r>
        <w:rPr>
          <w:rFonts w:ascii="Calligraph" w:hAnsi="Calligraph"/>
          <w:color w:val="0000FF"/>
          <w:sz w:val="28"/>
          <w:szCs w:val="28"/>
        </w:rPr>
        <w:t>Консультация</w:t>
      </w:r>
    </w:p>
    <w:p w:rsidR="001220A9" w:rsidRPr="001220A9" w:rsidRDefault="001220A9" w:rsidP="001220A9">
      <w:pPr>
        <w:spacing w:line="36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>
        <w:rPr>
          <w:b/>
          <w:bCs/>
          <w:color w:val="000080"/>
        </w:rPr>
        <w:t>РЕКОМЕНДАЦИИ  ПО  ОРГАНИЗАЦИИ  РЕЧЕВОГО  УГОЛКА  В  ДЕТСКОМ  САДУ</w:t>
      </w:r>
    </w:p>
    <w:p w:rsidR="001220A9" w:rsidRDefault="001220A9" w:rsidP="001220A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Calligraph" w:hAnsi="Calligraph"/>
          <w:sz w:val="28"/>
          <w:szCs w:val="28"/>
        </w:rPr>
        <w:t>Р</w:t>
      </w:r>
      <w:r>
        <w:rPr>
          <w:sz w:val="28"/>
          <w:szCs w:val="28"/>
        </w:rPr>
        <w:t>ечевой уголок</w:t>
      </w:r>
      <w:r>
        <w:rPr>
          <w:color w:val="000000"/>
          <w:sz w:val="28"/>
          <w:szCs w:val="28"/>
        </w:rPr>
        <w:t xml:space="preserve"> в детском саду – это непременное условие эффективной работы по развитию речи дошкольников. Рекомендации по оснащению речевых уголков составлены в соответствии с основными </w:t>
      </w:r>
      <w:r>
        <w:rPr>
          <w:bCs/>
          <w:color w:val="000000"/>
          <w:sz w:val="28"/>
          <w:szCs w:val="28"/>
        </w:rPr>
        <w:t>задачами</w:t>
      </w:r>
      <w:r>
        <w:rPr>
          <w:color w:val="000000"/>
          <w:sz w:val="28"/>
          <w:szCs w:val="28"/>
        </w:rPr>
        <w:t xml:space="preserve"> и </w:t>
      </w:r>
      <w:r>
        <w:rPr>
          <w:bCs/>
          <w:color w:val="000000"/>
          <w:sz w:val="28"/>
          <w:szCs w:val="28"/>
        </w:rPr>
        <w:t>содержанием</w:t>
      </w:r>
      <w:r>
        <w:rPr>
          <w:color w:val="000000"/>
          <w:sz w:val="28"/>
          <w:szCs w:val="28"/>
        </w:rPr>
        <w:t xml:space="preserve"> работы по развитию речи в каждой возрастной группе. Содержание речевых уголков в течение учебного года меняется в зависимости от изучаемой лексической темы. В тексте есть ссылки на рекомендуемую литературу, список которой приводится в конце.</w:t>
      </w:r>
    </w:p>
    <w:p w:rsidR="001220A9" w:rsidRDefault="001220A9" w:rsidP="001220A9">
      <w:pPr>
        <w:pStyle w:val="21"/>
        <w:rPr>
          <w:sz w:val="28"/>
          <w:szCs w:val="28"/>
        </w:rPr>
      </w:pPr>
      <w:r>
        <w:rPr>
          <w:sz w:val="28"/>
          <w:szCs w:val="28"/>
        </w:rPr>
        <w:t>Рекомендации будут полезны педагогам, работающим по любой комплексной программе, так как в их основе лежит классическая методика по развитию речи дошкольников. Материалы речевого уголка можно использовать для обследования речи детей, т.к. они подобраны в соответствии с основными задачами речевого развития дошкольников в каждой возрастной группе.</w:t>
      </w:r>
    </w:p>
    <w:p w:rsidR="001220A9" w:rsidRDefault="001220A9" w:rsidP="001220A9">
      <w:pPr>
        <w:rPr>
          <w:sz w:val="24"/>
          <w:szCs w:val="24"/>
        </w:rPr>
      </w:pPr>
    </w:p>
    <w:p w:rsidR="001220A9" w:rsidRDefault="001220A9" w:rsidP="001220A9">
      <w:pPr>
        <w:spacing w:line="360" w:lineRule="auto"/>
        <w:rPr>
          <w:b/>
          <w:bCs/>
          <w:color w:val="000080"/>
        </w:rPr>
      </w:pPr>
    </w:p>
    <w:p w:rsidR="001220A9" w:rsidRDefault="001220A9" w:rsidP="001220A9">
      <w:pPr>
        <w:pStyle w:val="1"/>
        <w:rPr>
          <w:sz w:val="28"/>
          <w:szCs w:val="28"/>
        </w:rPr>
      </w:pPr>
      <w:r>
        <w:rPr>
          <w:sz w:val="28"/>
          <w:szCs w:val="28"/>
        </w:rPr>
        <w:t>Младшая группа</w:t>
      </w:r>
    </w:p>
    <w:p w:rsidR="001220A9" w:rsidRDefault="001220A9" w:rsidP="001220A9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(четвертый год жизни)</w:t>
      </w:r>
    </w:p>
    <w:p w:rsidR="001220A9" w:rsidRDefault="001220A9" w:rsidP="001220A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и дидактические материалы по разделам обучения.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08" name="Рисунок 108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Воспитание звуковой культуры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Зеркала для проведения артикуляционной гимнастики (или настенное зеркало), стульчики.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Полка или этажерка для пособий.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Пособия и игрушки для воспитания правильного речевого дыхания.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Картинки для выполнения артикуляционной гимнастики. 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Картинки – символы для вызывания, уточнения изолированных звуков.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предметных картинок для автоматизации звуков.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Альбом с подборкой шуток – </w:t>
      </w:r>
      <w:proofErr w:type="spellStart"/>
      <w:r>
        <w:rPr>
          <w:color w:val="000000"/>
          <w:sz w:val="28"/>
          <w:szCs w:val="28"/>
        </w:rPr>
        <w:t>чистоговорок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>, стихотворений на изучаемые звуки  желательно с иллюстрациями.</w:t>
      </w:r>
    </w:p>
    <w:p w:rsidR="001220A9" w:rsidRDefault="001220A9" w:rsidP="001220A9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игр и упражнений для развития слухового внимания, для воспитания интонационного чутья, силы голоса, темпа речи.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09" name="Рисунок 109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словаря и грамматического строя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Альбомы с иллюстрациями или наборы иллюстраций по темам.</w:t>
      </w:r>
    </w:p>
    <w:p w:rsidR="001220A9" w:rsidRDefault="001220A9" w:rsidP="001220A9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игр для развития словаря и грамматического строя речи.</w:t>
      </w:r>
    </w:p>
    <w:p w:rsidR="001220A9" w:rsidRDefault="001220A9" w:rsidP="001220A9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«Разноцветный сундучок» и «Чудесный мешочек» для организации игр с предметами и картинками.</w:t>
      </w:r>
    </w:p>
    <w:p w:rsidR="001220A9" w:rsidRDefault="001220A9" w:rsidP="001220A9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парных предметов для организации игр.</w:t>
      </w:r>
    </w:p>
    <w:p w:rsidR="001220A9" w:rsidRDefault="001220A9" w:rsidP="001220A9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с изображениями предметов и животных разной величины.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0" name="Рисунок 110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Развитие связной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Маски, элементы костюмов, фигурки из плоскостного театра, куклы для драматизации отрывков из литературных произведений и сказок.</w:t>
      </w:r>
    </w:p>
    <w:p w:rsidR="001220A9" w:rsidRDefault="001220A9" w:rsidP="001220A9">
      <w:pPr>
        <w:numPr>
          <w:ilvl w:val="0"/>
          <w:numId w:val="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Сюжетные картины на различные темы.</w:t>
      </w:r>
    </w:p>
    <w:p w:rsidR="001220A9" w:rsidRDefault="001220A9" w:rsidP="001220A9">
      <w:pPr>
        <w:spacing w:line="360" w:lineRule="auto"/>
        <w:ind w:left="360"/>
        <w:rPr>
          <w:color w:val="000000"/>
          <w:sz w:val="28"/>
          <w:szCs w:val="28"/>
        </w:rPr>
      </w:pPr>
    </w:p>
    <w:p w:rsidR="001220A9" w:rsidRDefault="001220A9" w:rsidP="001220A9">
      <w:pPr>
        <w:pStyle w:val="1"/>
        <w:rPr>
          <w:sz w:val="28"/>
          <w:szCs w:val="28"/>
        </w:rPr>
      </w:pPr>
      <w:r>
        <w:rPr>
          <w:sz w:val="28"/>
          <w:szCs w:val="28"/>
        </w:rPr>
        <w:t>Средняя группа</w:t>
      </w:r>
    </w:p>
    <w:p w:rsidR="001220A9" w:rsidRDefault="001220A9" w:rsidP="001220A9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(пятый год жизни)</w:t>
      </w:r>
    </w:p>
    <w:p w:rsidR="001220A9" w:rsidRDefault="001220A9" w:rsidP="001220A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и дидактические материалы по разделам обучения.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1" name="Рисунок 111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звуковой культуры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Зеркала для проведения артикуляционной гимнастики (или настенное зеркало), стульчики.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Полка, шкаф для пособий.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Пособия и игрушки для развития направленной воздушной струи.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Картинки для выполнения артикуляционной гимнастики.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– символы для вызывания, уточнения изолированных звуков.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Наглядный материал (картинки, игрушки, предметы) на отрабатываемые звуки. В словах автоматизируемые звуки должны находиться в разных позициях: в начале, в середине, в конце слова, за исключением звонких согласных, которые оглушаются на конце.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«Чудесная коробочка».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Пособие «Звуковые часы».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Звуковые линейки для демонстрации последовательности произнесения звуков.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Альбом с подобранным речевым материалом (</w:t>
      </w:r>
      <w:proofErr w:type="spellStart"/>
      <w:r>
        <w:rPr>
          <w:color w:val="000000"/>
          <w:sz w:val="28"/>
          <w:szCs w:val="28"/>
        </w:rPr>
        <w:t>чистоговорками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потешками</w:t>
      </w:r>
      <w:proofErr w:type="spellEnd"/>
      <w:r>
        <w:rPr>
          <w:color w:val="000000"/>
          <w:sz w:val="28"/>
          <w:szCs w:val="28"/>
        </w:rPr>
        <w:t xml:space="preserve">, считалками, небольшими стихотворениями) для занятий по формированию у детей хорошей дикции, четкого и правильного произнесения слов, фраз, небольших текстов. 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Картотека игр и упражнений по развитию речевого слуха. </w:t>
      </w:r>
    </w:p>
    <w:p w:rsidR="001220A9" w:rsidRDefault="001220A9" w:rsidP="001220A9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с изображениями предметов, названия которых отличаются одним звукам.</w:t>
      </w:r>
    </w:p>
    <w:p w:rsidR="001220A9" w:rsidRDefault="001220A9" w:rsidP="001220A9">
      <w:pPr>
        <w:tabs>
          <w:tab w:val="num" w:pos="720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2" name="Рисунок 112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словаря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на подбор антонимов (слов с противоположным значением)</w:t>
      </w:r>
    </w:p>
    <w:p w:rsidR="001220A9" w:rsidRDefault="001220A9" w:rsidP="001220A9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Картинки с изображением различных предметов для проведения игры: «Какой, какая, какое?» </w:t>
      </w:r>
    </w:p>
    <w:p w:rsidR="001220A9" w:rsidRDefault="001220A9" w:rsidP="001220A9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Картинки, на которых изображены предметы, люди, животные в движении – для проведения игры «Расскажи, что делает?» или «Кто больше вспомнит?» </w:t>
      </w:r>
      <w:proofErr w:type="gramEnd"/>
    </w:p>
    <w:p w:rsidR="001220A9" w:rsidRDefault="001220A9" w:rsidP="001220A9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Картотека игр и упражнений с детьми 5-ого </w:t>
      </w:r>
      <w:proofErr w:type="gramStart"/>
      <w:r>
        <w:rPr>
          <w:color w:val="000000"/>
          <w:sz w:val="28"/>
          <w:szCs w:val="28"/>
        </w:rPr>
        <w:t>г.ж</w:t>
      </w:r>
      <w:proofErr w:type="gramEnd"/>
      <w:r>
        <w:rPr>
          <w:color w:val="000000"/>
          <w:sz w:val="28"/>
          <w:szCs w:val="28"/>
        </w:rPr>
        <w:t>. на развитие понимания смысловой стороны слова.</w:t>
      </w:r>
    </w:p>
    <w:p w:rsidR="001220A9" w:rsidRDefault="001220A9" w:rsidP="001220A9">
      <w:pPr>
        <w:tabs>
          <w:tab w:val="num" w:pos="720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3" name="Рисунок 113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грамматически правильной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Сюжетные картины, на которых изображены предметы в различных пространственных отношениях. 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с изображением животных и их детенышей для игр.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с изображением предметов посуды.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с изображением различных предметов.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Сюжетные картинки для обучения детей составлению простых распространенных предложений с однородными членами.</w:t>
      </w:r>
    </w:p>
    <w:p w:rsidR="001220A9" w:rsidRDefault="001220A9" w:rsidP="001220A9">
      <w:pPr>
        <w:pStyle w:val="2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Сюжетные картинки для обучения детей составлению сложносочиненных и сложноподчиненных предложений с союзами</w:t>
      </w:r>
      <w:proofErr w:type="gramStart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>, А, ПОТОМУ ЧТО, ЧТО, ЧТОБЫ и др.</w:t>
      </w:r>
    </w:p>
    <w:p w:rsidR="001220A9" w:rsidRDefault="001220A9" w:rsidP="001220A9">
      <w:pPr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игр и упражнений на усвоение детьми категорий рода, числа, падежа существительных, вида и наклонения глаголов и др.</w:t>
      </w:r>
    </w:p>
    <w:p w:rsidR="001220A9" w:rsidRDefault="001220A9" w:rsidP="001220A9">
      <w:pPr>
        <w:tabs>
          <w:tab w:val="num" w:pos="720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4" name="Рисунок 114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Развитие связной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7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Выразительные, яркие, образные игрушки для обучения детей составлению описательных рассказов.</w:t>
      </w:r>
    </w:p>
    <w:p w:rsidR="001220A9" w:rsidRDefault="001220A9" w:rsidP="001220A9">
      <w:pPr>
        <w:numPr>
          <w:ilvl w:val="0"/>
          <w:numId w:val="7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Серии картинок «Что сначала, что потом?».</w:t>
      </w:r>
    </w:p>
    <w:p w:rsidR="001220A9" w:rsidRDefault="001220A9" w:rsidP="001220A9">
      <w:pPr>
        <w:numPr>
          <w:ilvl w:val="0"/>
          <w:numId w:val="7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«Чудесный мешочек» с игрушками для игр «Угадай на ощупь», «Угадай по описанию» и др.</w:t>
      </w:r>
    </w:p>
    <w:p w:rsidR="001220A9" w:rsidRDefault="001220A9" w:rsidP="001220A9">
      <w:pPr>
        <w:numPr>
          <w:ilvl w:val="0"/>
          <w:numId w:val="7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Маски, элементы костюмов, фигурки плоскостного театра, куклы  игрушки из киндер-сюрпризов и др. для разыгрывания несложных представлений по знакомым литературным сюжетам.</w:t>
      </w:r>
    </w:p>
    <w:p w:rsidR="001220A9" w:rsidRDefault="001220A9" w:rsidP="001220A9">
      <w:pPr>
        <w:spacing w:line="360" w:lineRule="auto"/>
        <w:ind w:left="360"/>
        <w:rPr>
          <w:color w:val="000000"/>
          <w:sz w:val="28"/>
          <w:szCs w:val="28"/>
        </w:rPr>
      </w:pPr>
    </w:p>
    <w:p w:rsidR="001220A9" w:rsidRDefault="001220A9" w:rsidP="001220A9">
      <w:pPr>
        <w:pStyle w:val="1"/>
        <w:rPr>
          <w:sz w:val="28"/>
          <w:szCs w:val="28"/>
        </w:rPr>
      </w:pPr>
      <w:r>
        <w:rPr>
          <w:sz w:val="28"/>
          <w:szCs w:val="28"/>
        </w:rPr>
        <w:t>Старшая и подготовительная к школе группы</w:t>
      </w:r>
    </w:p>
    <w:p w:rsidR="001220A9" w:rsidRDefault="001220A9" w:rsidP="001220A9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(шестой и седьмой год жизни)</w:t>
      </w:r>
    </w:p>
    <w:p w:rsidR="001220A9" w:rsidRDefault="001220A9" w:rsidP="001220A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и дидактические материалы по разделам обучения.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5" name="Рисунок 115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звуковой культуры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Зеркала для проведения артикуляционной гимнастики (или настенное зеркало), стульчики.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Этажерка или шкаф для пособий.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Игрушки и пособия для воспитания правильного речевого дыхания (тренажеры, «мыльные пузыри», надувные игрушки, игрушки из полиэтиленовой пленки).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для выполнения комплекса артикуляционных упражнений.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– символы звуков.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предметных картинок для автоматизации и дифференциации звуков.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Альбом с подборкой скороговорок, </w:t>
      </w:r>
      <w:proofErr w:type="spellStart"/>
      <w:r>
        <w:rPr>
          <w:color w:val="000000"/>
          <w:sz w:val="28"/>
          <w:szCs w:val="28"/>
        </w:rPr>
        <w:t>чистоговорок</w:t>
      </w:r>
      <w:proofErr w:type="spellEnd"/>
      <w:r>
        <w:rPr>
          <w:color w:val="000000"/>
          <w:sz w:val="28"/>
          <w:szCs w:val="28"/>
        </w:rPr>
        <w:t xml:space="preserve">, загадок,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>, стихов для отработки дикции, силы голоса, темпа речи на изучаемые звуки.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игр и упражнений для развития речевого слуха.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«Звуковые линейки» (демонстрационные и индивидуальные для детей).</w:t>
      </w:r>
    </w:p>
    <w:p w:rsidR="001220A9" w:rsidRDefault="001220A9" w:rsidP="001220A9">
      <w:pPr>
        <w:numPr>
          <w:ilvl w:val="0"/>
          <w:numId w:val="8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Пособия для определения места звука в словах.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6" name="Рисунок 116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Подготовка к обучению грамоте (подготовительная к школе группа)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Слоговые линейки.</w: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Звуковые и слоговые кубики.</w: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Звуковые схемы слов из 3,4,5,6 звуков типа «Домики»:</w:t>
      </w:r>
    </w:p>
    <w:p w:rsidR="001220A9" w:rsidRDefault="001220A9" w:rsidP="001220A9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pict>
          <v:rect id="_x0000_s1064" style="position:absolute;left:0;text-align:left;margin-left:149.6pt;margin-top:20.2pt;width:112.2pt;height:19.05pt;z-index:251661312"/>
        </w:pict>
      </w:r>
      <w:r>
        <w:rPr>
          <w:sz w:val="24"/>
          <w:szCs w:val="24"/>
        </w:rPr>
        <w:pict>
          <v:line id="_x0000_s1065" style="position:absolute;left:0;text-align:left;z-index:251662336" from="177.65pt,20.2pt" to="177.65pt,39.25pt"/>
        </w:pict>
      </w:r>
      <w:r>
        <w:rPr>
          <w:sz w:val="24"/>
          <w:szCs w:val="24"/>
        </w:rPr>
        <w:pict>
          <v:line id="_x0000_s1066" style="position:absolute;left:0;text-align:left;z-index:251663360" from="205.7pt,20.2pt" to="205.7pt,39.25pt"/>
        </w:pict>
      </w:r>
      <w:r>
        <w:rPr>
          <w:sz w:val="24"/>
          <w:szCs w:val="24"/>
        </w:rPr>
        <w:pict>
          <v:line id="_x0000_s1067" style="position:absolute;left:0;text-align:left;z-index:251664384" from="233.75pt,20.2pt" to="233.75pt,39.25pt"/>
        </w:pict>
      </w:r>
      <w:r>
        <w:rPr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8" type="#_x0000_t5" style="position:absolute;left:0;text-align:left;margin-left:149.6pt;margin-top:1.15pt;width:112.2pt;height:19.05pt;z-index:251665408"/>
        </w:pict>
      </w:r>
      <w:r>
        <w:rPr>
          <w:sz w:val="24"/>
          <w:szCs w:val="24"/>
        </w:rPr>
        <w:pict>
          <v:shape id="_x0000_s1063" type="#_x0000_t5" style="position:absolute;left:0;text-align:left;margin-left:37.4pt;margin-top:1.15pt;width:84.15pt;height:19.05pt;z-index:251660288"/>
        </w:pict>
      </w:r>
      <w:r>
        <w:rPr>
          <w:sz w:val="24"/>
          <w:szCs w:val="24"/>
        </w:rPr>
        <w:pict>
          <v:rect id="_x0000_s1075" style="position:absolute;left:0;text-align:left;margin-left:37.4pt;margin-top:20.2pt;width:84.15pt;height:19.05pt;z-index:251672576"/>
        </w:pict>
      </w:r>
      <w:r>
        <w:rPr>
          <w:sz w:val="24"/>
          <w:szCs w:val="24"/>
        </w:rPr>
        <w:pict>
          <v:line id="_x0000_s1076" style="position:absolute;left:0;text-align:left;z-index:251673600" from="37.4pt,20.2pt" to="37.4pt,39.25pt"/>
        </w:pict>
      </w:r>
      <w:r>
        <w:rPr>
          <w:sz w:val="24"/>
          <w:szCs w:val="24"/>
        </w:rPr>
        <w:pict>
          <v:line id="_x0000_s1077" style="position:absolute;left:0;text-align:left;z-index:251674624" from="65.45pt,20.2pt" to="65.45pt,39.25pt"/>
        </w:pict>
      </w:r>
      <w:r>
        <w:rPr>
          <w:sz w:val="24"/>
          <w:szCs w:val="24"/>
        </w:rPr>
        <w:pict>
          <v:line id="_x0000_s1078" style="position:absolute;left:0;text-align:left;z-index:251675648" from="93.5pt,20.2pt" to="93.5pt,39.25pt"/>
        </w:pict>
      </w:r>
      <w:r>
        <w:rPr>
          <w:sz w:val="24"/>
          <w:szCs w:val="24"/>
        </w:rPr>
        <w:pict>
          <v:rect id="_x0000_s1069" style="position:absolute;left:0;text-align:left;margin-left:308.55pt;margin-top:20.2pt;width:140.25pt;height:19.05pt;z-index:251666432"/>
        </w:pict>
      </w:r>
      <w:r>
        <w:rPr>
          <w:sz w:val="24"/>
          <w:szCs w:val="24"/>
        </w:rPr>
        <w:pict>
          <v:line id="_x0000_s1070" style="position:absolute;left:0;text-align:left;z-index:251667456" from="336.6pt,20.2pt" to="336.6pt,39.25pt"/>
        </w:pict>
      </w:r>
      <w:r>
        <w:rPr>
          <w:sz w:val="24"/>
          <w:szCs w:val="24"/>
        </w:rPr>
        <w:pict>
          <v:line id="_x0000_s1071" style="position:absolute;left:0;text-align:left;z-index:251668480" from="364.65pt,20.2pt" to="364.65pt,39.25pt"/>
        </w:pict>
      </w:r>
      <w:r>
        <w:rPr>
          <w:sz w:val="24"/>
          <w:szCs w:val="24"/>
        </w:rPr>
        <w:pict>
          <v:line id="_x0000_s1072" style="position:absolute;left:0;text-align:left;z-index:251669504" from="392.7pt,20.2pt" to="392.7pt,39.25pt"/>
        </w:pict>
      </w:r>
      <w:r>
        <w:rPr>
          <w:sz w:val="24"/>
          <w:szCs w:val="24"/>
        </w:rPr>
        <w:pict>
          <v:line id="_x0000_s1073" style="position:absolute;left:0;text-align:left;z-index:251670528" from="420.75pt,20.2pt" to="420.75pt,39.25pt"/>
        </w:pict>
      </w:r>
      <w:r>
        <w:rPr>
          <w:sz w:val="24"/>
          <w:szCs w:val="24"/>
        </w:rPr>
        <w:pict>
          <v:shape id="_x0000_s1074" type="#_x0000_t5" style="position:absolute;left:0;text-align:left;margin-left:308.55pt;margin-top:1.15pt;width:140.25pt;height:19.05pt;z-index:251671552"/>
        </w:pic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Цветовые сигналы для обозначения гласных и согласных звуков.</w: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Схемы деления слов на слоги:</w:t>
      </w:r>
    </w:p>
    <w:p w:rsidR="001220A9" w:rsidRDefault="001220A9" w:rsidP="001220A9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pict>
          <v:line id="_x0000_s1079" style="position:absolute;left:0;text-align:left;z-index:251676672" from="37.4pt,7.25pt" to="84.15pt,7.25pt"/>
        </w:pict>
      </w:r>
      <w:r>
        <w:rPr>
          <w:sz w:val="24"/>
          <w:szCs w:val="24"/>
        </w:rPr>
        <w:pict>
          <v:line id="_x0000_s1081" style="position:absolute;left:0;text-align:left;z-index:251678720" from="205.7pt,7.25pt" to="261.8pt,7.25pt"/>
        </w:pict>
      </w:r>
      <w:r>
        <w:rPr>
          <w:sz w:val="24"/>
          <w:szCs w:val="24"/>
        </w:rPr>
        <w:pict>
          <v:line id="_x0000_s1083" style="position:absolute;left:0;text-align:left;z-index:251680768" from="224.4pt,.9pt" to="224.4pt,13.6pt"/>
        </w:pict>
      </w:r>
      <w:r>
        <w:rPr>
          <w:sz w:val="24"/>
          <w:szCs w:val="24"/>
        </w:rPr>
        <w:pict>
          <v:line id="_x0000_s1084" style="position:absolute;left:0;text-align:left;z-index:251681792" from="243.1pt,.9pt" to="243.1pt,13.6pt"/>
        </w:pict>
      </w:r>
      <w:r>
        <w:rPr>
          <w:sz w:val="24"/>
          <w:szCs w:val="24"/>
        </w:rPr>
        <w:pict>
          <v:line id="_x0000_s1080" style="position:absolute;left:0;text-align:left;z-index:251677696" from="121.55pt,7.25pt" to="177.65pt,7.25pt"/>
        </w:pict>
      </w:r>
      <w:r>
        <w:rPr>
          <w:sz w:val="24"/>
          <w:szCs w:val="24"/>
        </w:rPr>
        <w:pict>
          <v:line id="_x0000_s1082" style="position:absolute;left:0;text-align:left;z-index:251679744" from="149.6pt,.9pt" to="149.6pt,13.6pt"/>
        </w:pic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pict>
          <v:group id="_x0000_s1085" style="position:absolute;left:0;text-align:left;margin-left:38.2pt;margin-top:18.65pt;width:46.75pt;height:12.7pt;z-index:-251633664" coordorigin="2166,2713" coordsize="935,254" wrapcoords="-348 0 -348 21600 21948 21600 22297 20329 697 20329 697 0 -348 0">
            <v:line id="_x0000_s1086" style="position:absolute" from="2166,2713" to="2166,2967"/>
            <v:line id="_x0000_s1087" style="position:absolute" from="2166,2967" to="2540,2967"/>
            <v:line id="_x0000_s1088" style="position:absolute" from="2727,2967" to="3101,2967"/>
          </v:group>
        </w:pict>
      </w:r>
      <w:r>
        <w:rPr>
          <w:sz w:val="24"/>
          <w:szCs w:val="24"/>
        </w:rPr>
        <w:pict>
          <v:group id="_x0000_s1089" style="position:absolute;left:0;text-align:left;margin-left:122.35pt;margin-top:18.65pt;width:74.8pt;height:12.7pt;z-index:-251632640" coordorigin="3849,2713" coordsize="1496,254" wrapcoords="-216 0 -216 21600 21816 21600 22032 20329 432 20329 432 0 -216 0">
            <v:line id="_x0000_s1090" style="position:absolute" from="3849,2713" to="3849,2967"/>
            <v:line id="_x0000_s1091" style="position:absolute" from="3849,2967" to="4223,2967"/>
            <v:line id="_x0000_s1092" style="position:absolute" from="4410,2967" to="4784,2967"/>
            <v:line id="_x0000_s1093" style="position:absolute" from="4971,2967" to="5345,2967"/>
          </v:group>
        </w:pict>
      </w:r>
      <w:r>
        <w:rPr>
          <w:sz w:val="24"/>
          <w:szCs w:val="24"/>
        </w:rPr>
        <w:pict>
          <v:group id="_x0000_s1094" style="position:absolute;left:0;text-align:left;margin-left:234.7pt;margin-top:18.65pt;width:102.85pt;height:12.7pt;z-index:-251631616" coordorigin="6093,2713" coordsize="2057,254" wrapcoords="-158 0 -158 21600 21758 21600 21915 20329 315 20329 315 0 -158 0">
            <v:line id="_x0000_s1095" style="position:absolute" from="6093,2713" to="6093,2967"/>
            <v:line id="_x0000_s1096" style="position:absolute" from="6093,2967" to="6467,2967"/>
            <v:line id="_x0000_s1097" style="position:absolute" from="6654,2967" to="7028,2967"/>
            <v:line id="_x0000_s1098" style="position:absolute" from="7215,2967" to="7589,2967"/>
            <v:line id="_x0000_s1099" style="position:absolute" from="7776,2967" to="8150,2967"/>
          </v:group>
        </w:pict>
      </w:r>
      <w:r>
        <w:rPr>
          <w:sz w:val="28"/>
          <w:szCs w:val="28"/>
        </w:rPr>
        <w:t>Схемы деления предложений на 2,3,4 слова:</w:t>
      </w:r>
    </w:p>
    <w:p w:rsidR="001220A9" w:rsidRDefault="001220A9" w:rsidP="001220A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.                                     .                                             .</w:t>
      </w:r>
    </w:p>
    <w:p w:rsidR="001220A9" w:rsidRDefault="001220A9" w:rsidP="001220A9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Настольно-печатные игры типа «Звуковая цепочка», «Поезд», «Пирамида».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7" name="Рисунок 117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словаря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Наборы иллюстраций по темам (иллюстрации меняются в процессе прохождения тем):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Наборы иллюстраций для занятий с детьми по овладению смысловой стороной многозначных слов.</w:t>
      </w:r>
    </w:p>
    <w:p w:rsidR="001220A9" w:rsidRDefault="001220A9" w:rsidP="001220A9">
      <w:pPr>
        <w:numPr>
          <w:ilvl w:val="0"/>
          <w:numId w:val="11"/>
        </w:numPr>
        <w:tabs>
          <w:tab w:val="num" w:pos="1122"/>
        </w:tabs>
        <w:spacing w:after="0" w:line="360" w:lineRule="auto"/>
        <w:ind w:hanging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Иголки у елки; иголки у ежа; швейные иголки; медицинская игла.</w:t>
      </w:r>
    </w:p>
    <w:p w:rsidR="001220A9" w:rsidRDefault="001220A9" w:rsidP="001220A9">
      <w:pPr>
        <w:numPr>
          <w:ilvl w:val="0"/>
          <w:numId w:val="11"/>
        </w:numPr>
        <w:tabs>
          <w:tab w:val="num" w:pos="1122"/>
        </w:tabs>
        <w:spacing w:after="0" w:line="360" w:lineRule="auto"/>
        <w:ind w:left="1122" w:hanging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Ученическая ручка; ручка у чашки; ручка ребенка; дверная ручка; ручка у сумки; ручка у зонта.</w:t>
      </w:r>
    </w:p>
    <w:p w:rsidR="001220A9" w:rsidRDefault="001220A9" w:rsidP="001220A9">
      <w:pPr>
        <w:numPr>
          <w:ilvl w:val="0"/>
          <w:numId w:val="11"/>
        </w:numPr>
        <w:tabs>
          <w:tab w:val="num" w:pos="1122"/>
        </w:tabs>
        <w:spacing w:after="0" w:line="360" w:lineRule="auto"/>
        <w:ind w:hanging="6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Носик у ежа; носик у чайника; носик у ребенка и т.п.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Иллюстрации с изображением предметов, отличающихся каким-либо признаком для упражнений по подбору слов с противоположным значением: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 (иллюстрации) для упражнений по подбору родственных слов.</w:t>
      </w:r>
    </w:p>
    <w:p w:rsidR="001220A9" w:rsidRDefault="001220A9" w:rsidP="001220A9">
      <w:pPr>
        <w:pStyle w:val="a3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Картинки для игры «Четвертый лишний».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Картинки с изображением предметов. 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Картинки, на которых изображены предметы, люди, животные в движении.</w:t>
      </w:r>
    </w:p>
    <w:p w:rsidR="001220A9" w:rsidRDefault="001220A9" w:rsidP="001220A9">
      <w:pPr>
        <w:numPr>
          <w:ilvl w:val="0"/>
          <w:numId w:val="10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Альбом с подборкой фразеологизмов и пословиц для развития у детей осознанного отношения к смысловой стороне слова, овладение переносным значением слова.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8" name="Рисунок 118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грамматического строя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картинок с изображением предметов.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Картинки с изображением представителей различных профессий. 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Набор картинок с изображением хвостов различных животных и птиц для проведения дидактической игры «Чьи хвосты?» 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Набор картинок с изображением предметов, сделанных из различных материалов.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Набор картинок с изображением предметов: пианино, кино, пальто, кофе, какао.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картинок с изображением предметов, которые можно сравнить.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Наборы картинок, на которых изображены действия, совершаемые людьми и предметами.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игр на формирование словаря и грамматического строя речи.</w:t>
      </w:r>
    </w:p>
    <w:p w:rsidR="001220A9" w:rsidRDefault="001220A9" w:rsidP="001220A9">
      <w:pPr>
        <w:numPr>
          <w:ilvl w:val="0"/>
          <w:numId w:val="12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Сюжетные картинки для составления простых, сложносочиненных и сложноподчиненных предложений.</w:t>
      </w:r>
    </w:p>
    <w:p w:rsidR="001220A9" w:rsidRDefault="001220A9" w:rsidP="001220A9">
      <w:pPr>
        <w:tabs>
          <w:tab w:val="num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119" name="Рисунок 119" descr="BD21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D2130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Формирование связной речи</w:t>
      </w:r>
      <w:r>
        <w:rPr>
          <w:color w:val="000000"/>
          <w:sz w:val="28"/>
          <w:szCs w:val="28"/>
        </w:rPr>
        <w:t>:</w:t>
      </w:r>
    </w:p>
    <w:p w:rsidR="001220A9" w:rsidRDefault="001220A9" w:rsidP="001220A9">
      <w:pPr>
        <w:numPr>
          <w:ilvl w:val="0"/>
          <w:numId w:val="1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Наборы сюжетных картинок для составления рассказов.</w:t>
      </w:r>
    </w:p>
    <w:p w:rsidR="001220A9" w:rsidRDefault="001220A9" w:rsidP="001220A9">
      <w:pPr>
        <w:numPr>
          <w:ilvl w:val="0"/>
          <w:numId w:val="1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Серии сюжетных картинок.</w:t>
      </w:r>
    </w:p>
    <w:p w:rsidR="001220A9" w:rsidRDefault="001220A9" w:rsidP="001220A9">
      <w:pPr>
        <w:numPr>
          <w:ilvl w:val="0"/>
          <w:numId w:val="1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Схемы – опоры для составления описательных рассказов о предметах, животных, птицах.</w:t>
      </w:r>
    </w:p>
    <w:p w:rsidR="001220A9" w:rsidRDefault="001220A9" w:rsidP="001220A9">
      <w:pPr>
        <w:numPr>
          <w:ilvl w:val="0"/>
          <w:numId w:val="13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Маски, элементы костюмов, фигурки из плоскостного театра, куклы для драматизации отрывков из сказок и художественных произведений.</w:t>
      </w:r>
    </w:p>
    <w:p w:rsidR="003E3AE9" w:rsidRDefault="001220A9" w:rsidP="001220A9">
      <w:r>
        <w:rPr>
          <w:color w:val="000000"/>
          <w:sz w:val="28"/>
          <w:szCs w:val="28"/>
        </w:rPr>
        <w:br w:type="page"/>
      </w:r>
    </w:p>
    <w:sectPr w:rsidR="003E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B3B"/>
    <w:multiLevelType w:val="hybridMultilevel"/>
    <w:tmpl w:val="EE5A7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279CE"/>
    <w:multiLevelType w:val="hybridMultilevel"/>
    <w:tmpl w:val="411C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C33C7"/>
    <w:multiLevelType w:val="hybridMultilevel"/>
    <w:tmpl w:val="8962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D616B"/>
    <w:multiLevelType w:val="hybridMultilevel"/>
    <w:tmpl w:val="6FB84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3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F4DF6"/>
    <w:multiLevelType w:val="hybridMultilevel"/>
    <w:tmpl w:val="4B2E8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17DF5"/>
    <w:multiLevelType w:val="hybridMultilevel"/>
    <w:tmpl w:val="0F745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E1A22"/>
    <w:multiLevelType w:val="hybridMultilevel"/>
    <w:tmpl w:val="D5C6C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F7758"/>
    <w:multiLevelType w:val="hybridMultilevel"/>
    <w:tmpl w:val="6E947D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E01DB"/>
    <w:multiLevelType w:val="hybridMultilevel"/>
    <w:tmpl w:val="3E409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B2E02"/>
    <w:multiLevelType w:val="hybridMultilevel"/>
    <w:tmpl w:val="B0927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F3BCB"/>
    <w:multiLevelType w:val="hybridMultilevel"/>
    <w:tmpl w:val="8D6C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F761E"/>
    <w:multiLevelType w:val="hybridMultilevel"/>
    <w:tmpl w:val="F96AE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AF035A"/>
    <w:multiLevelType w:val="hybridMultilevel"/>
    <w:tmpl w:val="443E8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0A9"/>
    <w:rsid w:val="001220A9"/>
    <w:rsid w:val="003E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20A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0A9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a3">
    <w:name w:val="Body Text"/>
    <w:basedOn w:val="a"/>
    <w:link w:val="a4"/>
    <w:semiHidden/>
    <w:unhideWhenUsed/>
    <w:rsid w:val="001220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220A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1220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220A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1220A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1220A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2013-02-03T14:33:00Z</dcterms:created>
  <dcterms:modified xsi:type="dcterms:W3CDTF">2013-02-03T14:34:00Z</dcterms:modified>
</cp:coreProperties>
</file>